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FB" w:rsidRDefault="008D2AFB" w:rsidP="008D2AFB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="00FE3B15">
        <w:rPr>
          <w:color w:val="A6A6A6" w:themeColor="background1" w:themeShade="A6"/>
          <w:spacing w:val="4"/>
          <w:lang w:eastAsia="en-US"/>
        </w:rPr>
        <w:t>05.09.2023</w:t>
      </w:r>
      <w:bookmarkStart w:id="0" w:name="_GoBack"/>
      <w:bookmarkEnd w:id="0"/>
    </w:p>
    <w:p w:rsidR="008D2AFB" w:rsidRDefault="008D2AFB" w:rsidP="008D2AFB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:rsidR="008D2AFB" w:rsidRPr="00D80212" w:rsidRDefault="008D2AFB" w:rsidP="008D2AFB">
      <w:pPr>
        <w:keepNext/>
        <w:ind w:firstLine="0"/>
        <w:jc w:val="right"/>
        <w:outlineLvl w:val="0"/>
        <w:rPr>
          <w:spacing w:val="4"/>
          <w:lang w:eastAsia="en-US"/>
        </w:rPr>
      </w:pPr>
    </w:p>
    <w:p w:rsidR="008D2AFB" w:rsidRPr="00C451D4" w:rsidRDefault="008D2AFB" w:rsidP="008D2AFB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</w:pPr>
      <w:r w:rsidRPr="00C451D4"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  <w:t>OBWIESZCZENIE</w:t>
      </w:r>
    </w:p>
    <w:p w:rsidR="008D2AFB" w:rsidRPr="00EC6629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D2AFB" w:rsidRPr="009060F1" w:rsidRDefault="008D2AFB" w:rsidP="008D2AFB">
      <w:pPr>
        <w:overflowPunct w:val="0"/>
        <w:autoSpaceDE w:val="0"/>
        <w:autoSpaceDN w:val="0"/>
        <w:adjustRightInd w:val="0"/>
        <w:textAlignment w:val="baseline"/>
      </w:pPr>
      <w:r w:rsidRPr="006C349A">
        <w:t xml:space="preserve">Stosownie do wymogów art. 49 ustawy z dnia 14 czerwca 1960 r. </w:t>
      </w:r>
      <w:r w:rsidRPr="006C349A">
        <w:rPr>
          <w:i/>
        </w:rPr>
        <w:t>Kodeks postępowania administracyjnego</w:t>
      </w:r>
      <w:r w:rsidRPr="006C349A">
        <w:t xml:space="preserve"> (</w:t>
      </w:r>
      <w:r>
        <w:t>Dz.U.2023.775 ze zmianami</w:t>
      </w:r>
      <w:r w:rsidRPr="006C349A">
        <w:t xml:space="preserve">) oraz art. 15 ust. 4 w związku art. 12 ustawy z dnia 24 kwietnia 2009 r. </w:t>
      </w:r>
      <w:r w:rsidRPr="006C349A">
        <w:rPr>
          <w:i/>
        </w:rPr>
        <w:t>o inwestycjach w zakresie terminalu regazyfikacyjnego skroplonego gazu ziemnego w Świnoujściu</w:t>
      </w:r>
      <w:r w:rsidRPr="006C349A">
        <w:t xml:space="preserve"> (Dz.U.2023.924),</w:t>
      </w:r>
    </w:p>
    <w:p w:rsidR="008D2AFB" w:rsidRPr="008047D3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:rsidR="008D2AFB" w:rsidRPr="008047D3" w:rsidRDefault="008D2AFB" w:rsidP="008D2AF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:rsidR="008D2AFB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:rsidR="00532448" w:rsidRPr="00E5305A" w:rsidRDefault="008D2AFB" w:rsidP="00085FB0">
      <w:pPr>
        <w:pStyle w:val="Tekst"/>
        <w:ind w:firstLine="0"/>
        <w:rPr>
          <w:highlight w:val="yellow"/>
        </w:rPr>
      </w:pPr>
      <w:r w:rsidRPr="00EC6629">
        <w:rPr>
          <w:b/>
        </w:rPr>
        <w:t xml:space="preserve">zawiadamia o </w:t>
      </w:r>
      <w:r w:rsidRPr="0034658F">
        <w:rPr>
          <w:b/>
        </w:rPr>
        <w:t xml:space="preserve">wydaniu </w:t>
      </w:r>
      <w:r w:rsidR="00532448">
        <w:rPr>
          <w:b/>
        </w:rPr>
        <w:t>30</w:t>
      </w:r>
      <w:r>
        <w:rPr>
          <w:b/>
        </w:rPr>
        <w:t xml:space="preserve"> sierpnia 2023 r. </w:t>
      </w:r>
      <w:r w:rsidRPr="0034658F">
        <w:rPr>
          <w:b/>
        </w:rPr>
        <w:t xml:space="preserve">decyzji nr </w:t>
      </w:r>
      <w:r w:rsidR="00532448">
        <w:rPr>
          <w:b/>
        </w:rPr>
        <w:t>66</w:t>
      </w:r>
      <w:r>
        <w:rPr>
          <w:b/>
        </w:rPr>
        <w:t>/B/2023</w:t>
      </w:r>
      <w:r w:rsidRPr="0034658F">
        <w:rPr>
          <w:b/>
        </w:rPr>
        <w:t xml:space="preserve"> znak: </w:t>
      </w:r>
      <w:r w:rsidR="00532448">
        <w:rPr>
          <w:b/>
        </w:rPr>
        <w:t>WI-II.7840.16.3.2023.EL</w:t>
      </w:r>
      <w:r w:rsidRPr="0034658F">
        <w:rPr>
          <w:b/>
        </w:rPr>
        <w:t xml:space="preserve">, </w:t>
      </w:r>
      <w:r w:rsidRPr="006C349A">
        <w:rPr>
          <w:bCs/>
        </w:rPr>
        <w:t>zatwierdzającej projekt zagospodarowania terenu i projekt architektoniczno-budowlany oraz</w:t>
      </w:r>
      <w:r>
        <w:rPr>
          <w:bCs/>
        </w:rPr>
        <w:t xml:space="preserve"> </w:t>
      </w:r>
      <w:r w:rsidRPr="006C349A">
        <w:rPr>
          <w:bCs/>
        </w:rPr>
        <w:t>udzielającej pozwolenia na budowę, inwestycji towarzyszącej inwestycji w zakresie terminalu regazyfikacyjnego skroplonego gazu ziemnego w Świnoujściu pn.:</w:t>
      </w:r>
      <w:r w:rsidRPr="006C349A">
        <w:rPr>
          <w:b/>
        </w:rPr>
        <w:t xml:space="preserve"> </w:t>
      </w:r>
      <w:bookmarkStart w:id="1" w:name="_Hlk96584371"/>
      <w:r w:rsidR="00532448" w:rsidRPr="00AA5AFB">
        <w:rPr>
          <w:b/>
          <w:bCs/>
        </w:rPr>
        <w:t xml:space="preserve">Budowa gazociągu wysokiego </w:t>
      </w:r>
      <w:r w:rsidR="00532448" w:rsidRPr="00DD3284">
        <w:rPr>
          <w:b/>
          <w:bCs/>
        </w:rPr>
        <w:t>ciśnienia DN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200 MOP</w:t>
      </w:r>
      <w:r w:rsidR="00532448">
        <w:rPr>
          <w:b/>
          <w:bCs/>
        </w:rPr>
        <w:t xml:space="preserve"> </w:t>
      </w:r>
      <w:r w:rsidR="00532448" w:rsidRPr="00DD3284">
        <w:rPr>
          <w:b/>
          <w:bCs/>
        </w:rPr>
        <w:t>5,5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MPa (dł</w:t>
      </w:r>
      <w:r w:rsidR="00532448">
        <w:rPr>
          <w:b/>
          <w:bCs/>
        </w:rPr>
        <w:t>ugości</w:t>
      </w:r>
      <w:r w:rsidR="00532448" w:rsidRPr="00DD3284">
        <w:rPr>
          <w:b/>
          <w:bCs/>
        </w:rPr>
        <w:t xml:space="preserve"> 2531,5 m) wraz </w:t>
      </w:r>
      <w:r w:rsidR="00532448" w:rsidRPr="0041146F">
        <w:rPr>
          <w:b/>
          <w:bCs/>
          <w:spacing w:val="-4"/>
        </w:rPr>
        <w:t>z przyłączem gazu wysokiego ciśnienia DN 150 MOP 5,5 MPa (długości 4880,6 m), dwoma</w:t>
      </w:r>
      <w:r w:rsidR="00532448" w:rsidRPr="00DD3284">
        <w:rPr>
          <w:b/>
          <w:bCs/>
        </w:rPr>
        <w:t xml:space="preserve"> </w:t>
      </w:r>
      <w:r w:rsidR="00532448" w:rsidRPr="00DE4429">
        <w:rPr>
          <w:b/>
          <w:bCs/>
          <w:spacing w:val="4"/>
        </w:rPr>
        <w:t>stacjami gazowymi wysokiego ciśnienia redukcyjno-pomiarowymi Q = 15000 m</w:t>
      </w:r>
      <w:r w:rsidR="00532448" w:rsidRPr="00DE4429">
        <w:rPr>
          <w:b/>
          <w:bCs/>
          <w:spacing w:val="4"/>
          <w:vertAlign w:val="superscript"/>
        </w:rPr>
        <w:t>3</w:t>
      </w:r>
      <w:r w:rsidR="00532448" w:rsidRPr="00DE4429">
        <w:rPr>
          <w:b/>
          <w:bCs/>
          <w:spacing w:val="4"/>
        </w:rPr>
        <w:t>/h</w:t>
      </w:r>
      <w:r w:rsidR="00532448" w:rsidRPr="00DD3284">
        <w:rPr>
          <w:b/>
          <w:bCs/>
        </w:rPr>
        <w:t xml:space="preserve"> i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Q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=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6300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</w:t>
      </w:r>
      <w:r w:rsidR="00532448" w:rsidRPr="00DD3284">
        <w:rPr>
          <w:b/>
          <w:bCs/>
          <w:vertAlign w:val="superscript"/>
        </w:rPr>
        <w:t>3</w:t>
      </w:r>
      <w:r w:rsidR="00532448" w:rsidRPr="00DD3284">
        <w:rPr>
          <w:b/>
          <w:bCs/>
        </w:rPr>
        <w:t>/h, MOP 5,5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MPa, zespołem zaporowo-upustowym wysokiego ciśnienia DN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500, MOP 5,5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MPa, zespołem zaporowo-upustowym średniego ciśnienia DN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350, MOP</w:t>
      </w:r>
      <w:r w:rsidR="00532448">
        <w:rPr>
          <w:b/>
          <w:bCs/>
        </w:rPr>
        <w:t> </w:t>
      </w:r>
      <w:r w:rsidR="00532448" w:rsidRPr="008836C9">
        <w:rPr>
          <w:b/>
          <w:bCs/>
          <w:color w:val="000000" w:themeColor="text1"/>
        </w:rPr>
        <w:t>0,5 </w:t>
      </w:r>
      <w:r w:rsidR="00532448" w:rsidRPr="00DD3284">
        <w:rPr>
          <w:b/>
          <w:bCs/>
        </w:rPr>
        <w:t xml:space="preserve">MPa oraz gazociągami średniego ciśnienia PE </w:t>
      </w:r>
      <w:r w:rsidR="00532448">
        <w:rPr>
          <w:b/>
          <w:bCs/>
        </w:rPr>
        <w:t>DN </w:t>
      </w:r>
      <w:r w:rsidR="00532448" w:rsidRPr="00DD3284">
        <w:rPr>
          <w:b/>
          <w:bCs/>
        </w:rPr>
        <w:t>400 (dł</w:t>
      </w:r>
      <w:r w:rsidR="00532448">
        <w:rPr>
          <w:b/>
          <w:bCs/>
        </w:rPr>
        <w:t>ugości</w:t>
      </w:r>
      <w:r w:rsidR="00532448" w:rsidRPr="00DD3284">
        <w:rPr>
          <w:b/>
          <w:bCs/>
        </w:rPr>
        <w:t xml:space="preserve"> 369,2 m), </w:t>
      </w:r>
      <w:r w:rsidR="00532448">
        <w:rPr>
          <w:b/>
          <w:bCs/>
        </w:rPr>
        <w:t>DN </w:t>
      </w:r>
      <w:r w:rsidR="00532448" w:rsidRPr="00DD3284">
        <w:rPr>
          <w:b/>
          <w:bCs/>
        </w:rPr>
        <w:t>225 (dł</w:t>
      </w:r>
      <w:r w:rsidR="00532448">
        <w:rPr>
          <w:b/>
          <w:bCs/>
        </w:rPr>
        <w:t>ugości</w:t>
      </w:r>
      <w:r w:rsidR="00532448" w:rsidRPr="00DD3284">
        <w:rPr>
          <w:b/>
          <w:bCs/>
        </w:rPr>
        <w:t xml:space="preserve"> 270,9</w:t>
      </w:r>
      <w:r w:rsidR="00532448">
        <w:rPr>
          <w:b/>
          <w:bCs/>
        </w:rPr>
        <w:t xml:space="preserve"> </w:t>
      </w:r>
      <w:r w:rsidR="00532448" w:rsidRPr="00DD3284">
        <w:rPr>
          <w:b/>
          <w:bCs/>
        </w:rPr>
        <w:t>m), stal DN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350 (dł</w:t>
      </w:r>
      <w:r w:rsidR="00532448">
        <w:rPr>
          <w:b/>
          <w:bCs/>
        </w:rPr>
        <w:t>ugości</w:t>
      </w:r>
      <w:r w:rsidR="00532448" w:rsidRPr="00DD3284">
        <w:rPr>
          <w:b/>
          <w:bCs/>
        </w:rPr>
        <w:t xml:space="preserve"> 41,0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m) MOP 0,5</w:t>
      </w:r>
      <w:r w:rsidR="00532448">
        <w:rPr>
          <w:b/>
          <w:bCs/>
        </w:rPr>
        <w:t> </w:t>
      </w:r>
      <w:r w:rsidR="00532448" w:rsidRPr="00DD3284">
        <w:rPr>
          <w:b/>
          <w:bCs/>
        </w:rPr>
        <w:t>MPa wraz z infra</w:t>
      </w:r>
      <w:r w:rsidR="00532448">
        <w:rPr>
          <w:b/>
          <w:bCs/>
        </w:rPr>
        <w:softHyphen/>
      </w:r>
      <w:r w:rsidR="00532448" w:rsidRPr="00DD3284">
        <w:rPr>
          <w:b/>
          <w:bCs/>
        </w:rPr>
        <w:t>strukturą towarzyszącą, m.in. instalacją ochrony katodowej i kablem światłowodowym</w:t>
      </w:r>
      <w:r w:rsidR="00532448" w:rsidRPr="007A38B8">
        <w:t>, w</w:t>
      </w:r>
      <w:r w:rsidR="00532448">
        <w:t> </w:t>
      </w:r>
      <w:r w:rsidR="00532448" w:rsidRPr="007A38B8">
        <w:t xml:space="preserve">ramach przyłączenia do sieci gazowej zakładu </w:t>
      </w:r>
      <w:proofErr w:type="spellStart"/>
      <w:r w:rsidR="00532448" w:rsidRPr="007A38B8">
        <w:t>Velvet</w:t>
      </w:r>
      <w:proofErr w:type="spellEnd"/>
      <w:r w:rsidR="00532448" w:rsidRPr="007A38B8">
        <w:t xml:space="preserve"> </w:t>
      </w:r>
      <w:proofErr w:type="spellStart"/>
      <w:r w:rsidR="00532448" w:rsidRPr="007A38B8">
        <w:t>Care</w:t>
      </w:r>
      <w:proofErr w:type="spellEnd"/>
      <w:r w:rsidR="00532448" w:rsidRPr="007A38B8">
        <w:t xml:space="preserve"> sp. z o.o.</w:t>
      </w:r>
      <w:r w:rsidR="00532448" w:rsidRPr="00DD3284">
        <w:rPr>
          <w:b/>
          <w:bCs/>
        </w:rPr>
        <w:t xml:space="preserve"> </w:t>
      </w:r>
      <w:r w:rsidR="00532448" w:rsidRPr="007A38B8">
        <w:t xml:space="preserve">objętego ustawą z dnia 24 kwietnia 2009 r. </w:t>
      </w:r>
      <w:r w:rsidR="00532448" w:rsidRPr="007A38B8">
        <w:rPr>
          <w:i/>
          <w:iCs/>
        </w:rPr>
        <w:t>o inwestycjach w zakresie terminalu regazyfikacyjnego skroplonego gazu ziemnego w Świnoujściu</w:t>
      </w:r>
      <w:r w:rsidR="00532448" w:rsidRPr="007A38B8">
        <w:t xml:space="preserve"> (Dz.U.2023.924)</w:t>
      </w:r>
      <w:r w:rsidR="00532448">
        <w:t>,</w:t>
      </w:r>
      <w:r w:rsidR="00532448" w:rsidRPr="00DD3284">
        <w:rPr>
          <w:b/>
          <w:bCs/>
        </w:rPr>
        <w:t xml:space="preserve"> wraz z wycinką drzew</w:t>
      </w:r>
      <w:r w:rsidR="00532448">
        <w:rPr>
          <w:b/>
          <w:bCs/>
        </w:rPr>
        <w:t>,</w:t>
      </w:r>
      <w:r w:rsidR="00532448" w:rsidRPr="00DD3284">
        <w:rPr>
          <w:b/>
          <w:bCs/>
        </w:rPr>
        <w:t xml:space="preserve"> zgodnie z załączoną inwentaryzacją dendrologiczną</w:t>
      </w:r>
      <w:r w:rsidR="00532448">
        <w:rPr>
          <w:b/>
          <w:bCs/>
        </w:rPr>
        <w:t>, n</w:t>
      </w:r>
      <w:r w:rsidR="00A52218">
        <w:rPr>
          <w:b/>
          <w:bCs/>
        </w:rPr>
        <w:t>a wniosek zło</w:t>
      </w:r>
      <w:r w:rsidR="00532448">
        <w:rPr>
          <w:b/>
          <w:bCs/>
        </w:rPr>
        <w:t>żony 29 czerwca 2023 r. przez</w:t>
      </w:r>
      <w:r w:rsidR="00A52218">
        <w:rPr>
          <w:b/>
          <w:bCs/>
        </w:rPr>
        <w:t xml:space="preserve"> pełnomocnika inwestora : </w:t>
      </w:r>
      <w:r w:rsidR="00532448" w:rsidRPr="00E5305A">
        <w:rPr>
          <w:b/>
          <w:bCs/>
          <w:spacing w:val="4"/>
        </w:rPr>
        <w:t>Polska Spółka Gazownictwa Sp. z o.o.</w:t>
      </w:r>
      <w:r w:rsidR="00532448">
        <w:rPr>
          <w:b/>
          <w:bCs/>
          <w:spacing w:val="4"/>
        </w:rPr>
        <w:t xml:space="preserve">, </w:t>
      </w:r>
      <w:r w:rsidR="00532448" w:rsidRPr="00E5305A">
        <w:rPr>
          <w:b/>
          <w:bCs/>
          <w:spacing w:val="-2"/>
        </w:rPr>
        <w:t>ul. Wojciecha Bandrowskiego 16</w:t>
      </w:r>
      <w:r w:rsidR="00532448">
        <w:rPr>
          <w:b/>
          <w:bCs/>
          <w:spacing w:val="-2"/>
        </w:rPr>
        <w:t xml:space="preserve">, </w:t>
      </w:r>
      <w:r w:rsidR="00532448" w:rsidRPr="00E5305A">
        <w:rPr>
          <w:b/>
          <w:bCs/>
          <w:spacing w:val="-2"/>
        </w:rPr>
        <w:t>33-100 Tarnów</w:t>
      </w:r>
      <w:r w:rsidR="00532448">
        <w:rPr>
          <w:b/>
          <w:bCs/>
          <w:spacing w:val="-2"/>
        </w:rPr>
        <w:t>.</w:t>
      </w:r>
    </w:p>
    <w:p w:rsidR="00A52218" w:rsidRPr="00A52218" w:rsidRDefault="00A52218" w:rsidP="008D2AFB">
      <w:pPr>
        <w:ind w:firstLine="0"/>
        <w:rPr>
          <w:b/>
          <w:bCs/>
          <w:sz w:val="8"/>
          <w:szCs w:val="8"/>
        </w:rPr>
      </w:pPr>
    </w:p>
    <w:p w:rsidR="00A52218" w:rsidRDefault="00A52218" w:rsidP="008D2AFB">
      <w:pPr>
        <w:ind w:firstLine="0"/>
        <w:rPr>
          <w:b/>
          <w:bCs/>
        </w:rPr>
      </w:pPr>
      <w:r>
        <w:rPr>
          <w:b/>
          <w:bCs/>
        </w:rPr>
        <w:t xml:space="preserve">Dane nieruchomości objęte ww. decyzją: </w:t>
      </w:r>
    </w:p>
    <w:p w:rsidR="00532448" w:rsidRPr="0041146F" w:rsidRDefault="00532448" w:rsidP="00532448">
      <w:pPr>
        <w:ind w:firstLine="0"/>
        <w:rPr>
          <w:b/>
          <w:bCs/>
        </w:rPr>
      </w:pPr>
      <w:r w:rsidRPr="0041146F">
        <w:rPr>
          <w:b/>
          <w:bCs/>
        </w:rPr>
        <w:t>Inwestycją objęte są nieruchomości (lub ich części) położone w granicach terenu wskazanego we wniosku, zlokalizowane w województwie małopolskim, na terenie powiatu olkuskiego:</w:t>
      </w:r>
    </w:p>
    <w:p w:rsidR="00532448" w:rsidRPr="008C52A1" w:rsidRDefault="00532448" w:rsidP="0053244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b/>
          <w14:ligatures w14:val="standardContextual"/>
        </w:rPr>
      </w:pPr>
      <w:r w:rsidRPr="00423C51">
        <w:rPr>
          <w:bCs/>
        </w:rPr>
        <w:t xml:space="preserve">gmina </w:t>
      </w:r>
      <w:r w:rsidRPr="00423C51">
        <w:rPr>
          <w:bCs/>
          <w14:ligatures w14:val="standardContextual"/>
        </w:rPr>
        <w:t>Olkusz, miejscowość Olkusz, jednostka ewidencyjna</w:t>
      </w:r>
      <w:r w:rsidRPr="008C52A1">
        <w:rPr>
          <w:b/>
          <w14:ligatures w14:val="standardContextual"/>
        </w:rPr>
        <w:t xml:space="preserve"> </w:t>
      </w:r>
      <w:r w:rsidRPr="008C52A1">
        <w:rPr>
          <w:b/>
          <w:u w:val="single" w:color="A6A6A6" w:themeColor="background1" w:themeShade="A6"/>
          <w:lang w:bidi="pl-PL"/>
          <w14:ligatures w14:val="standardContextual"/>
        </w:rPr>
        <w:t>121205</w:t>
      </w:r>
      <w:r w:rsidRPr="008941BF">
        <w:rPr>
          <w:b/>
          <w:u w:val="single"/>
          <w:lang w:bidi="pl-PL"/>
          <w14:ligatures w14:val="standardContextual"/>
        </w:rPr>
        <w:t>_</w:t>
      </w:r>
      <w:r w:rsidRPr="008C52A1">
        <w:rPr>
          <w:b/>
          <w:u w:val="single" w:color="A6A6A6" w:themeColor="background1" w:themeShade="A6"/>
          <w:lang w:bidi="pl-PL"/>
          <w14:ligatures w14:val="standardContextual"/>
        </w:rPr>
        <w:t>4 Olkusz-M</w:t>
      </w:r>
      <w:r w:rsidRPr="008C52A1">
        <w:rPr>
          <w:b/>
          <w:lang w:bidi="pl-PL"/>
          <w14:ligatures w14:val="standardContextual"/>
        </w:rPr>
        <w:t>:</w:t>
      </w:r>
    </w:p>
    <w:p w:rsidR="00532448" w:rsidRPr="00423C51" w:rsidRDefault="00532448" w:rsidP="00532448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567" w:right="-45" w:hanging="284"/>
        <w:contextualSpacing/>
        <w:textAlignment w:val="baseline"/>
        <w:rPr>
          <w:b/>
          <w14:ligatures w14:val="standardContextual"/>
        </w:rPr>
      </w:pPr>
      <w:r w:rsidRPr="00423C51">
        <w:rPr>
          <w:bCs/>
          <w:lang w:bidi="pl-PL"/>
          <w14:ligatures w14:val="standardContextual"/>
        </w:rPr>
        <w:t>obręb</w:t>
      </w:r>
      <w:r w:rsidRPr="00423C51">
        <w:rPr>
          <w:b/>
          <w:lang w:bidi="pl-PL"/>
          <w14:ligatures w14:val="standardContextual"/>
        </w:rPr>
        <w:t xml:space="preserve"> </w:t>
      </w:r>
      <w:r w:rsidRPr="00423C51">
        <w:rPr>
          <w:b/>
          <w:u w:color="A6A6A6" w:themeColor="background1" w:themeShade="A6"/>
          <w:lang w:bidi="pl-PL"/>
          <w14:ligatures w14:val="standardContextual"/>
        </w:rPr>
        <w:t>0001 Olkusz</w:t>
      </w:r>
      <w:r w:rsidRPr="00423C51">
        <w:rPr>
          <w:b/>
          <w:lang w:bidi="pl-PL"/>
          <w14:ligatures w14:val="standardContextual"/>
        </w:rPr>
        <w:t>,</w:t>
      </w:r>
      <w:r w:rsidRPr="00423C51">
        <w:rPr>
          <w:bCs/>
          <w:lang w:bidi="pl-PL"/>
          <w14:ligatures w14:val="standardContextual"/>
        </w:rPr>
        <w:t xml:space="preserve"> działki nr </w:t>
      </w:r>
      <w:r w:rsidRPr="00D62015">
        <w:rPr>
          <w:bCs/>
          <w:iCs/>
          <w:lang w:bidi="pl-PL"/>
          <w14:ligatures w14:val="standardContextual"/>
        </w:rPr>
        <w:t>250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8836C9">
        <w:rPr>
          <w:bCs/>
          <w:iCs/>
          <w:color w:val="000000" w:themeColor="text1"/>
          <w:lang w:bidi="pl-PL"/>
          <w14:ligatures w14:val="standardContextual"/>
        </w:rPr>
        <w:t>251/1</w:t>
      </w:r>
      <w:r w:rsidRPr="008836C9">
        <w:rPr>
          <w:bCs/>
          <w:iCs/>
          <w:color w:val="000000" w:themeColor="text1"/>
          <w:vertAlign w:val="superscript"/>
          <w:lang w:bidi="pl-PL"/>
          <w14:ligatures w14:val="standardContextual"/>
        </w:rPr>
        <w:t>A</w:t>
      </w:r>
      <w:r w:rsidRPr="008836C9">
        <w:rPr>
          <w:bCs/>
          <w:iCs/>
          <w:color w:val="000000" w:themeColor="text1"/>
          <w:lang w:bidi="pl-PL"/>
          <w14:ligatures w14:val="standardContextual"/>
        </w:rPr>
        <w:t>, 251/2</w:t>
      </w:r>
      <w:r w:rsidRPr="008836C9">
        <w:rPr>
          <w:bCs/>
          <w:iCs/>
          <w:color w:val="000000" w:themeColor="text1"/>
          <w:vertAlign w:val="superscript"/>
          <w:lang w:bidi="pl-PL"/>
          <w14:ligatures w14:val="standardContextual"/>
        </w:rPr>
        <w:t>AX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299/2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82/3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88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90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91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96/3</w:t>
      </w:r>
      <w:r w:rsidRPr="00423C51">
        <w:rPr>
          <w:bCs/>
          <w:iCs/>
          <w:lang w:bidi="pl-PL"/>
          <w14:ligatures w14:val="standardContextual"/>
        </w:rPr>
        <w:t xml:space="preserve">, </w:t>
      </w:r>
      <w:r w:rsidRPr="00D62015">
        <w:rPr>
          <w:bCs/>
          <w:iCs/>
          <w:lang w:bidi="pl-PL"/>
          <w14:ligatures w14:val="standardContextual"/>
        </w:rPr>
        <w:t>96/4</w:t>
      </w:r>
      <w:r w:rsidRPr="00423C51">
        <w:rPr>
          <w:bCs/>
          <w:lang w:bidi="pl-PL"/>
          <w14:ligatures w14:val="standardContextual"/>
        </w:rPr>
        <w:t>;</w:t>
      </w:r>
    </w:p>
    <w:p w:rsidR="00532448" w:rsidRPr="00423C51" w:rsidRDefault="00532448" w:rsidP="00532448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567" w:right="-45" w:hanging="284"/>
        <w:contextualSpacing/>
        <w:textAlignment w:val="baseline"/>
        <w:rPr>
          <w14:ligatures w14:val="standardContextual"/>
        </w:rPr>
      </w:pPr>
      <w:r w:rsidRPr="00423C51">
        <w:rPr>
          <w:lang w:bidi="pl-PL"/>
          <w14:ligatures w14:val="standardContextual"/>
        </w:rPr>
        <w:t>obręb</w:t>
      </w:r>
      <w:r w:rsidRPr="00423C51">
        <w:rPr>
          <w:b/>
          <w:bCs/>
          <w:lang w:bidi="pl-PL"/>
          <w14:ligatures w14:val="standardContextual"/>
        </w:rPr>
        <w:t xml:space="preserve"> </w:t>
      </w:r>
      <w:r w:rsidRPr="00423C51">
        <w:rPr>
          <w:b/>
          <w:bCs/>
          <w:u w:color="A6A6A6" w:themeColor="background1" w:themeShade="A6"/>
          <w:lang w:bidi="pl-PL"/>
          <w14:ligatures w14:val="standardContextual"/>
        </w:rPr>
        <w:t>0002 Pomorzany</w:t>
      </w:r>
      <w:r w:rsidRPr="00423C51">
        <w:rPr>
          <w:b/>
          <w:bCs/>
          <w:lang w:bidi="pl-PL"/>
          <w14:ligatures w14:val="standardContextual"/>
        </w:rPr>
        <w:t xml:space="preserve">, </w:t>
      </w:r>
      <w:r w:rsidRPr="00423C51">
        <w:rPr>
          <w:lang w:bidi="pl-PL"/>
          <w14:ligatures w14:val="standardContextual"/>
        </w:rPr>
        <w:t xml:space="preserve">działki nr </w:t>
      </w:r>
      <w:r w:rsidRPr="00D62015">
        <w:rPr>
          <w:iCs/>
          <w:lang w:bidi="pl-PL"/>
          <w14:ligatures w14:val="standardContextual"/>
        </w:rPr>
        <w:t>10/3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24/2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24/4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26/2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26/4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28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34/1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34/2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354/1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354/2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356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358/4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361/6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364/4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367/2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369/2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371/13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371/15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373/3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373/4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379/2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383/1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385/2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389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393/10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393/8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393/9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394/9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395/4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397/2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398/2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399/2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399/3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400/1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407/2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408/3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44/1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44/4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46/1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48/1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50/4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50/6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53/4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57/3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57/8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60/2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63/1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66/7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66/9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799/2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</w:t>
      </w:r>
      <w:r w:rsidRPr="00423C51">
        <w:rPr>
          <w:lang w:bidi="pl-PL"/>
          <w14:ligatures w14:val="standardContextual"/>
        </w:rPr>
        <w:t>;</w:t>
      </w:r>
    </w:p>
    <w:p w:rsidR="00532448" w:rsidRPr="00423C51" w:rsidRDefault="00532448" w:rsidP="0053244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b/>
          <w:spacing w:val="-2"/>
          <w14:ligatures w14:val="standardContextual"/>
        </w:rPr>
      </w:pPr>
      <w:r w:rsidRPr="00423C51">
        <w:rPr>
          <w:bCs/>
          <w:spacing w:val="-2"/>
        </w:rPr>
        <w:t xml:space="preserve">gmina </w:t>
      </w:r>
      <w:r w:rsidRPr="00423C51">
        <w:rPr>
          <w:bCs/>
          <w:spacing w:val="-2"/>
          <w14:ligatures w14:val="standardContextual"/>
        </w:rPr>
        <w:t>Olkusz, miejscowość Bogucin Mały, jednostka ewidencyjna</w:t>
      </w:r>
      <w:r w:rsidRPr="00423C51">
        <w:rPr>
          <w:b/>
          <w:spacing w:val="-2"/>
          <w14:ligatures w14:val="standardContextual"/>
        </w:rPr>
        <w:t xml:space="preserve"> </w:t>
      </w:r>
      <w:r w:rsidRPr="00423C51">
        <w:rPr>
          <w:b/>
          <w:bCs/>
          <w:spacing w:val="-2"/>
          <w:u w:val="single" w:color="A6A6A6" w:themeColor="background1" w:themeShade="A6"/>
          <w:lang w:bidi="pl-PL"/>
          <w14:ligatures w14:val="standardContextual"/>
        </w:rPr>
        <w:t>121205</w:t>
      </w:r>
      <w:r w:rsidRPr="008941BF">
        <w:rPr>
          <w:b/>
          <w:bCs/>
          <w:spacing w:val="-2"/>
          <w:u w:val="single"/>
          <w:lang w:bidi="pl-PL"/>
          <w14:ligatures w14:val="standardContextual"/>
        </w:rPr>
        <w:t>_</w:t>
      </w:r>
      <w:r w:rsidRPr="00423C51">
        <w:rPr>
          <w:b/>
          <w:bCs/>
          <w:spacing w:val="-2"/>
          <w:u w:val="single" w:color="A6A6A6" w:themeColor="background1" w:themeShade="A6"/>
          <w:lang w:bidi="pl-PL"/>
          <w14:ligatures w14:val="standardContextual"/>
        </w:rPr>
        <w:t>5 Olkusz-G</w:t>
      </w:r>
      <w:r w:rsidRPr="00423C51">
        <w:rPr>
          <w:b/>
          <w:bCs/>
          <w:spacing w:val="-2"/>
          <w:lang w:bidi="pl-PL"/>
          <w14:ligatures w14:val="standardContextual"/>
        </w:rPr>
        <w:t>:</w:t>
      </w:r>
    </w:p>
    <w:p w:rsidR="00532448" w:rsidRPr="00423C51" w:rsidRDefault="00532448" w:rsidP="00532448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567" w:right="-45" w:hanging="284"/>
        <w:contextualSpacing/>
        <w:textAlignment w:val="baseline"/>
        <w:rPr>
          <w:b/>
          <w14:ligatures w14:val="standardContextual"/>
        </w:rPr>
      </w:pPr>
      <w:r w:rsidRPr="00423C51">
        <w:rPr>
          <w:lang w:bidi="pl-PL"/>
          <w14:ligatures w14:val="standardContextual"/>
        </w:rPr>
        <w:t>obręb</w:t>
      </w:r>
      <w:r w:rsidRPr="00423C51">
        <w:rPr>
          <w:b/>
          <w:bCs/>
          <w:lang w:bidi="pl-PL"/>
          <w14:ligatures w14:val="standardContextual"/>
        </w:rPr>
        <w:t xml:space="preserve"> </w:t>
      </w:r>
      <w:r w:rsidRPr="00423C51">
        <w:rPr>
          <w:b/>
          <w:bCs/>
          <w:u w:color="A6A6A6" w:themeColor="background1" w:themeShade="A6"/>
          <w:lang w:bidi="pl-PL"/>
          <w14:ligatures w14:val="standardContextual"/>
        </w:rPr>
        <w:t>0004 Bogucin Mały</w:t>
      </w:r>
      <w:r w:rsidRPr="00423C51">
        <w:rPr>
          <w:b/>
          <w:bCs/>
          <w:lang w:bidi="pl-PL"/>
          <w14:ligatures w14:val="standardContextual"/>
        </w:rPr>
        <w:t xml:space="preserve">, </w:t>
      </w:r>
      <w:r w:rsidRPr="00423C51">
        <w:rPr>
          <w:lang w:bidi="pl-PL"/>
          <w14:ligatures w14:val="standardContextual"/>
        </w:rPr>
        <w:t xml:space="preserve">działki nr </w:t>
      </w:r>
      <w:r w:rsidRPr="00423C51">
        <w:rPr>
          <w:iCs/>
          <w:lang w:bidi="pl-PL"/>
          <w14:ligatures w14:val="standardContextual"/>
        </w:rPr>
        <w:t>10, 13/4, 13/6, 12/2</w:t>
      </w:r>
      <w:r w:rsidRPr="00423C51">
        <w:rPr>
          <w:lang w:bidi="pl-PL"/>
          <w14:ligatures w14:val="standardContextual"/>
        </w:rPr>
        <w:t>;</w:t>
      </w:r>
    </w:p>
    <w:p w:rsidR="00532448" w:rsidRPr="008C52A1" w:rsidRDefault="00532448" w:rsidP="0053244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b/>
          <w14:ligatures w14:val="standardContextual"/>
        </w:rPr>
      </w:pPr>
      <w:r w:rsidRPr="00423C51">
        <w:rPr>
          <w:bCs/>
          <w14:ligatures w14:val="standardContextual"/>
        </w:rPr>
        <w:t>gmina Klucze, miejscowość Klucze, jednostka ewidencyjna</w:t>
      </w:r>
      <w:r w:rsidRPr="008C52A1">
        <w:rPr>
          <w:b/>
          <w14:ligatures w14:val="standardContextual"/>
        </w:rPr>
        <w:t xml:space="preserve"> </w:t>
      </w:r>
      <w:r w:rsidRPr="008C52A1">
        <w:rPr>
          <w:b/>
          <w:bCs/>
          <w:u w:val="single" w:color="A6A6A6" w:themeColor="background1" w:themeShade="A6"/>
          <w:lang w:bidi="pl-PL"/>
          <w14:ligatures w14:val="standardContextual"/>
        </w:rPr>
        <w:t>121204</w:t>
      </w:r>
      <w:r w:rsidRPr="008941BF">
        <w:rPr>
          <w:b/>
          <w:bCs/>
          <w:u w:val="single"/>
          <w:lang w:bidi="pl-PL"/>
          <w14:ligatures w14:val="standardContextual"/>
        </w:rPr>
        <w:t>_</w:t>
      </w:r>
      <w:r w:rsidRPr="008C52A1">
        <w:rPr>
          <w:b/>
          <w:bCs/>
          <w:u w:val="single" w:color="A6A6A6" w:themeColor="background1" w:themeShade="A6"/>
          <w:lang w:bidi="pl-PL"/>
          <w14:ligatures w14:val="standardContextual"/>
        </w:rPr>
        <w:t>2 Klucze</w:t>
      </w:r>
      <w:r w:rsidRPr="008C52A1">
        <w:rPr>
          <w:b/>
          <w:bCs/>
          <w:lang w:bidi="pl-PL"/>
          <w14:ligatures w14:val="standardContextual"/>
        </w:rPr>
        <w:t>:</w:t>
      </w:r>
    </w:p>
    <w:p w:rsidR="00532448" w:rsidRPr="00423C51" w:rsidRDefault="00532448" w:rsidP="00532448">
      <w:pPr>
        <w:numPr>
          <w:ilvl w:val="2"/>
          <w:numId w:val="3"/>
        </w:numPr>
        <w:overflowPunct w:val="0"/>
        <w:autoSpaceDE w:val="0"/>
        <w:autoSpaceDN w:val="0"/>
        <w:adjustRightInd w:val="0"/>
        <w:ind w:left="567" w:right="-45" w:hanging="284"/>
        <w:contextualSpacing/>
        <w:textAlignment w:val="baseline"/>
        <w:rPr>
          <w:lang w:bidi="pl-PL"/>
        </w:rPr>
      </w:pPr>
      <w:r w:rsidRPr="00423C51">
        <w:rPr>
          <w:lang w:bidi="pl-PL"/>
          <w14:ligatures w14:val="standardContextual"/>
        </w:rPr>
        <w:t>obręb</w:t>
      </w:r>
      <w:r w:rsidRPr="00423C51">
        <w:rPr>
          <w:b/>
          <w:bCs/>
          <w:lang w:bidi="pl-PL"/>
          <w14:ligatures w14:val="standardContextual"/>
        </w:rPr>
        <w:t xml:space="preserve"> </w:t>
      </w:r>
      <w:r w:rsidRPr="00423C51">
        <w:rPr>
          <w:b/>
          <w:bCs/>
          <w:u w:color="A6A6A6" w:themeColor="background1" w:themeShade="A6"/>
          <w:lang w:bidi="pl-PL"/>
          <w14:ligatures w14:val="standardContextual"/>
        </w:rPr>
        <w:t>0007 Klucze</w:t>
      </w:r>
      <w:r w:rsidRPr="00423C51">
        <w:rPr>
          <w:b/>
          <w:bCs/>
          <w:lang w:bidi="pl-PL"/>
          <w14:ligatures w14:val="standardContextual"/>
        </w:rPr>
        <w:t xml:space="preserve">, </w:t>
      </w:r>
      <w:r w:rsidRPr="00423C51">
        <w:rPr>
          <w:lang w:bidi="pl-PL"/>
          <w14:ligatures w14:val="standardContextual"/>
        </w:rPr>
        <w:t xml:space="preserve">działki nr </w:t>
      </w:r>
      <w:r w:rsidRPr="00D62015">
        <w:rPr>
          <w:iCs/>
          <w:lang w:bidi="pl-PL"/>
          <w14:ligatures w14:val="standardContextual"/>
        </w:rPr>
        <w:t>1021/1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1022/2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1023/3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1024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1072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1073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1074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1075/3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1076/3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1078/1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1078/2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1079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1080/3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1103/2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1104/1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1123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1144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1145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1146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1147</w:t>
      </w:r>
      <w:r w:rsidRPr="00423C51">
        <w:rPr>
          <w:iCs/>
          <w:spacing w:val="-4"/>
          <w:lang w:bidi="pl-PL"/>
          <w14:ligatures w14:val="standardContextual"/>
        </w:rPr>
        <w:t xml:space="preserve">, </w:t>
      </w:r>
      <w:r w:rsidRPr="00D62015">
        <w:rPr>
          <w:iCs/>
          <w:spacing w:val="-4"/>
          <w:lang w:bidi="pl-PL"/>
          <w14:ligatures w14:val="standardContextual"/>
        </w:rPr>
        <w:t>1148</w:t>
      </w:r>
      <w:r w:rsidRPr="00423C51">
        <w:rPr>
          <w:iCs/>
          <w:spacing w:val="-4"/>
          <w:lang w:bidi="pl-PL"/>
          <w14:ligatures w14:val="standardContextual"/>
        </w:rPr>
        <w:t>,</w:t>
      </w:r>
      <w:r w:rsidRPr="00423C51">
        <w:rPr>
          <w:iCs/>
          <w:lang w:bidi="pl-PL"/>
          <w14:ligatures w14:val="standardContextual"/>
        </w:rPr>
        <w:t xml:space="preserve"> </w:t>
      </w:r>
      <w:r w:rsidRPr="00D62015">
        <w:rPr>
          <w:iCs/>
          <w:lang w:bidi="pl-PL"/>
          <w14:ligatures w14:val="standardContextual"/>
        </w:rPr>
        <w:t>1149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lastRenderedPageBreak/>
        <w:t>1151/1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1151/2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1154/1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1154/2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1155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1188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1191/1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1191/2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1198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1200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1203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1206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1209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1212/2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1215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1218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1221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1224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1227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1230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1233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1236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1237/2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1239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1241/1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1249/1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1249/2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1251/2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1255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1423/3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1424/3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1430/1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1457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1458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1502/1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1507/2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1508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1688</w:t>
      </w:r>
      <w:r w:rsidRPr="00423C51">
        <w:rPr>
          <w:iCs/>
          <w:lang w:bidi="pl-PL"/>
          <w14:ligatures w14:val="standardContextual"/>
        </w:rPr>
        <w:t xml:space="preserve">, </w:t>
      </w:r>
      <w:r w:rsidRPr="008836C9">
        <w:rPr>
          <w:iCs/>
          <w:color w:val="000000" w:themeColor="text1"/>
          <w:lang w:bidi="pl-PL"/>
          <w14:ligatures w14:val="standardContextual"/>
        </w:rPr>
        <w:t>1689/1</w:t>
      </w:r>
      <w:r w:rsidRPr="008836C9">
        <w:rPr>
          <w:iCs/>
          <w:color w:val="000000" w:themeColor="text1"/>
          <w:vertAlign w:val="superscript"/>
          <w:lang w:bidi="pl-PL"/>
          <w14:ligatures w14:val="standardContextual"/>
        </w:rPr>
        <w:t>B</w:t>
      </w:r>
      <w:r w:rsidRPr="008836C9">
        <w:rPr>
          <w:iCs/>
          <w:color w:val="000000" w:themeColor="text1"/>
          <w:lang w:bidi="pl-PL"/>
          <w14:ligatures w14:val="standardContextual"/>
        </w:rPr>
        <w:t>, 1689/2</w:t>
      </w:r>
      <w:r w:rsidRPr="008836C9">
        <w:rPr>
          <w:iCs/>
          <w:color w:val="000000" w:themeColor="text1"/>
          <w:vertAlign w:val="superscript"/>
          <w:lang w:bidi="pl-PL"/>
          <w14:ligatures w14:val="standardContextual"/>
        </w:rPr>
        <w:t>BX</w:t>
      </w:r>
      <w:r w:rsidRPr="008836C9">
        <w:rPr>
          <w:iCs/>
          <w:color w:val="000000" w:themeColor="text1"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1690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1698/1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1704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1708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1710/1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1710/2</w:t>
      </w:r>
      <w:r w:rsidRPr="00423C51">
        <w:rPr>
          <w:iCs/>
          <w:lang w:bidi="pl-PL"/>
          <w14:ligatures w14:val="standardContextual"/>
        </w:rPr>
        <w:t xml:space="preserve">, </w:t>
      </w:r>
      <w:r w:rsidRPr="008836C9">
        <w:rPr>
          <w:iCs/>
          <w:color w:val="000000" w:themeColor="text1"/>
          <w:lang w:bidi="pl-PL"/>
          <w14:ligatures w14:val="standardContextual"/>
        </w:rPr>
        <w:t>1710/4</w:t>
      </w:r>
      <w:r w:rsidRPr="008836C9">
        <w:rPr>
          <w:iCs/>
          <w:color w:val="000000" w:themeColor="text1"/>
          <w:vertAlign w:val="superscript"/>
          <w:lang w:bidi="pl-PL"/>
          <w14:ligatures w14:val="standardContextual"/>
        </w:rPr>
        <w:t>C</w:t>
      </w:r>
      <w:r w:rsidRPr="008836C9">
        <w:rPr>
          <w:iCs/>
          <w:color w:val="000000" w:themeColor="text1"/>
          <w:lang w:bidi="pl-PL"/>
          <w14:ligatures w14:val="standardContextual"/>
        </w:rPr>
        <w:t>, 1710/5</w:t>
      </w:r>
      <w:r w:rsidRPr="008836C9">
        <w:rPr>
          <w:iCs/>
          <w:color w:val="000000" w:themeColor="text1"/>
          <w:vertAlign w:val="superscript"/>
          <w:lang w:bidi="pl-PL"/>
          <w14:ligatures w14:val="standardContextual"/>
        </w:rPr>
        <w:t>CX</w:t>
      </w:r>
      <w:r w:rsidRPr="008836C9">
        <w:rPr>
          <w:iCs/>
          <w:color w:val="000000" w:themeColor="text1"/>
          <w:lang w:bidi="pl-PL"/>
          <w14:ligatures w14:val="standardContextual"/>
        </w:rPr>
        <w:t>, 1710/6</w:t>
      </w:r>
      <w:r w:rsidRPr="008836C9">
        <w:rPr>
          <w:iCs/>
          <w:color w:val="000000" w:themeColor="text1"/>
          <w:vertAlign w:val="superscript"/>
          <w:lang w:bidi="pl-PL"/>
          <w14:ligatures w14:val="standardContextual"/>
        </w:rPr>
        <w:t>CX</w:t>
      </w:r>
      <w:r w:rsidRPr="008836C9">
        <w:rPr>
          <w:iCs/>
          <w:color w:val="000000" w:themeColor="text1"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1712/1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1712/3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1713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1771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662/2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667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78/8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79/1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80/1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84/5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85/4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87/1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88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96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974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976/1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976/2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977/3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977/5</w:t>
      </w:r>
      <w:r w:rsidRPr="00423C51">
        <w:rPr>
          <w:iCs/>
          <w:lang w:bidi="pl-PL"/>
          <w14:ligatures w14:val="standardContextual"/>
        </w:rPr>
        <w:t xml:space="preserve">, </w:t>
      </w:r>
      <w:r w:rsidRPr="00D62015">
        <w:rPr>
          <w:iCs/>
          <w:lang w:bidi="pl-PL"/>
          <w14:ligatures w14:val="standardContextual"/>
        </w:rPr>
        <w:t>977/7</w:t>
      </w:r>
      <w:r w:rsidRPr="00423C51">
        <w:rPr>
          <w:lang w:bidi="pl-PL"/>
          <w14:ligatures w14:val="standardContextual"/>
        </w:rPr>
        <w:t>.</w:t>
      </w:r>
    </w:p>
    <w:p w:rsidR="00532448" w:rsidRPr="00176D3A" w:rsidRDefault="00532448" w:rsidP="00532448">
      <w:pPr>
        <w:ind w:left="284" w:hanging="284"/>
        <w:rPr>
          <w:iCs/>
          <w:sz w:val="8"/>
          <w:szCs w:val="8"/>
        </w:rPr>
      </w:pPr>
    </w:p>
    <w:p w:rsidR="00532448" w:rsidRPr="00176D3A" w:rsidRDefault="00532448" w:rsidP="00532448">
      <w:pPr>
        <w:ind w:firstLine="0"/>
        <w:rPr>
          <w:iCs/>
          <w:sz w:val="18"/>
          <w:szCs w:val="16"/>
        </w:rPr>
      </w:pPr>
      <w:r w:rsidRPr="00176D3A">
        <w:rPr>
          <w:bCs/>
          <w:iCs/>
          <w:sz w:val="18"/>
          <w:szCs w:val="16"/>
          <w:lang w:bidi="pl-PL"/>
        </w:rPr>
        <w:t>Zatwierdzenie podziału nieruchomości decyzją Wojewody Małopol</w:t>
      </w:r>
      <w:r w:rsidRPr="00176D3A">
        <w:rPr>
          <w:bCs/>
          <w:iCs/>
          <w:sz w:val="18"/>
          <w:szCs w:val="16"/>
          <w:lang w:bidi="pl-PL"/>
        </w:rPr>
        <w:softHyphen/>
        <w:t xml:space="preserve">skiego znak: WI-IV.747.1.8.2023 z 12.06.2023 r. </w:t>
      </w:r>
      <w:r w:rsidRPr="00176D3A">
        <w:rPr>
          <w:bCs/>
          <w:i/>
          <w:iCs/>
          <w:sz w:val="18"/>
          <w:szCs w:val="16"/>
          <w:lang w:bidi="pl-PL"/>
        </w:rPr>
        <w:t>o ustaleniu lokalizacji inwestycji towarzy</w:t>
      </w:r>
      <w:r w:rsidRPr="00176D3A">
        <w:rPr>
          <w:bCs/>
          <w:i/>
          <w:iCs/>
          <w:sz w:val="18"/>
          <w:szCs w:val="16"/>
          <w:lang w:bidi="pl-PL"/>
        </w:rPr>
        <w:softHyphen/>
        <w:t>szącej inwestycjom w zakre</w:t>
      </w:r>
      <w:r w:rsidRPr="00176D3A">
        <w:rPr>
          <w:bCs/>
          <w:i/>
          <w:iCs/>
          <w:sz w:val="18"/>
          <w:szCs w:val="16"/>
          <w:lang w:bidi="pl-PL"/>
        </w:rPr>
        <w:softHyphen/>
      </w:r>
      <w:r w:rsidRPr="00176D3A">
        <w:rPr>
          <w:bCs/>
          <w:i/>
          <w:iCs/>
          <w:spacing w:val="-4"/>
          <w:sz w:val="18"/>
          <w:szCs w:val="16"/>
          <w:lang w:bidi="pl-PL"/>
        </w:rPr>
        <w:t>sie terminalu</w:t>
      </w:r>
      <w:r w:rsidRPr="00176D3A">
        <w:rPr>
          <w:bCs/>
          <w:iCs/>
          <w:spacing w:val="-4"/>
          <w:sz w:val="18"/>
          <w:szCs w:val="16"/>
          <w:lang w:bidi="pl-PL"/>
        </w:rPr>
        <w:t xml:space="preserve"> podlegającej natychmiastowemu wykonaniu z mocy prawa, zgodnie z art. 34 ust. 1</w:t>
      </w:r>
      <w:r w:rsidRPr="00176D3A">
        <w:rPr>
          <w:bCs/>
          <w:iCs/>
          <w:sz w:val="18"/>
          <w:szCs w:val="16"/>
          <w:lang w:bidi="pl-PL"/>
        </w:rPr>
        <w:t xml:space="preserve"> ustawy </w:t>
      </w:r>
      <w:r w:rsidRPr="00176D3A">
        <w:rPr>
          <w:bCs/>
          <w:i/>
          <w:iCs/>
          <w:sz w:val="18"/>
          <w:szCs w:val="16"/>
          <w:lang w:bidi="pl-PL"/>
        </w:rPr>
        <w:t>o inwestycjach w zakresie terminalu regazyfikacyjnego skroplonego gazu ziemnego w Świnoujściu</w:t>
      </w:r>
      <w:r w:rsidRPr="00176D3A">
        <w:rPr>
          <w:bCs/>
          <w:iCs/>
          <w:sz w:val="18"/>
          <w:szCs w:val="16"/>
          <w:lang w:bidi="pl-PL"/>
        </w:rPr>
        <w:t>:</w:t>
      </w:r>
    </w:p>
    <w:p w:rsidR="00532448" w:rsidRPr="00176D3A" w:rsidRDefault="00532448" w:rsidP="00532448">
      <w:pPr>
        <w:ind w:left="284" w:hanging="284"/>
        <w:rPr>
          <w:bCs/>
          <w:iCs/>
          <w:sz w:val="18"/>
          <w:szCs w:val="16"/>
          <w:lang w:bidi="pl-PL"/>
        </w:rPr>
      </w:pPr>
      <w:r w:rsidRPr="00176D3A">
        <w:rPr>
          <w:iCs/>
          <w:sz w:val="18"/>
          <w:szCs w:val="16"/>
          <w:vertAlign w:val="superscript"/>
        </w:rPr>
        <w:t>A</w:t>
      </w:r>
      <w:r w:rsidRPr="00176D3A">
        <w:rPr>
          <w:iCs/>
          <w:sz w:val="18"/>
          <w:szCs w:val="16"/>
        </w:rPr>
        <w:tab/>
        <w:t>d</w:t>
      </w:r>
      <w:r w:rsidRPr="00176D3A">
        <w:rPr>
          <w:bCs/>
          <w:iCs/>
          <w:sz w:val="18"/>
          <w:szCs w:val="16"/>
          <w:lang w:bidi="pl-PL"/>
        </w:rPr>
        <w:t>ziałki powstałe z podziału działki nr 251 obręb 0001 Olkusz, jednostka ewidencyjna 121205_4 Olkusz-M;</w:t>
      </w:r>
    </w:p>
    <w:p w:rsidR="00532448" w:rsidRPr="00176D3A" w:rsidRDefault="00532448" w:rsidP="00532448">
      <w:pPr>
        <w:ind w:left="284" w:hanging="284"/>
        <w:rPr>
          <w:bCs/>
          <w:iCs/>
          <w:sz w:val="18"/>
          <w:szCs w:val="16"/>
          <w:lang w:bidi="pl-PL"/>
        </w:rPr>
      </w:pPr>
      <w:r w:rsidRPr="00176D3A">
        <w:rPr>
          <w:bCs/>
          <w:iCs/>
          <w:sz w:val="18"/>
          <w:szCs w:val="16"/>
          <w:vertAlign w:val="superscript"/>
          <w:lang w:bidi="pl-PL"/>
        </w:rPr>
        <w:t>B</w:t>
      </w:r>
      <w:r w:rsidRPr="00176D3A">
        <w:rPr>
          <w:bCs/>
          <w:iCs/>
          <w:sz w:val="18"/>
          <w:szCs w:val="16"/>
          <w:vertAlign w:val="superscript"/>
          <w:lang w:bidi="pl-PL"/>
        </w:rPr>
        <w:tab/>
      </w:r>
      <w:r w:rsidRPr="00176D3A">
        <w:rPr>
          <w:bCs/>
          <w:iCs/>
          <w:sz w:val="18"/>
          <w:szCs w:val="16"/>
          <w:lang w:bidi="pl-PL"/>
        </w:rPr>
        <w:t>działki powstałe z podziału działki nr 1689 obręb 0007 Klucze, jednostka ewidencyjna 121204_2 Klucze</w:t>
      </w:r>
      <w:r>
        <w:rPr>
          <w:bCs/>
          <w:iCs/>
          <w:sz w:val="18"/>
          <w:szCs w:val="16"/>
          <w:lang w:bidi="pl-PL"/>
        </w:rPr>
        <w:t>;</w:t>
      </w:r>
    </w:p>
    <w:p w:rsidR="00532448" w:rsidRPr="00176D3A" w:rsidRDefault="00532448" w:rsidP="00532448">
      <w:pPr>
        <w:ind w:left="284" w:hanging="284"/>
        <w:rPr>
          <w:bCs/>
          <w:iCs/>
          <w:sz w:val="18"/>
          <w:szCs w:val="16"/>
          <w:lang w:bidi="pl-PL"/>
        </w:rPr>
      </w:pPr>
      <w:r w:rsidRPr="00176D3A">
        <w:rPr>
          <w:bCs/>
          <w:iCs/>
          <w:sz w:val="18"/>
          <w:szCs w:val="16"/>
          <w:vertAlign w:val="superscript"/>
          <w:lang w:bidi="pl-PL"/>
        </w:rPr>
        <w:t>C</w:t>
      </w:r>
      <w:r w:rsidRPr="00176D3A">
        <w:rPr>
          <w:bCs/>
          <w:iCs/>
          <w:sz w:val="18"/>
          <w:szCs w:val="16"/>
          <w:lang w:bidi="pl-PL"/>
        </w:rPr>
        <w:tab/>
        <w:t>działki powstałe z podziału działki nr 1710/3 obręb 0007 Klucze, jednostka ewidencyjna 121204_2 Klucze.</w:t>
      </w:r>
    </w:p>
    <w:p w:rsidR="00532448" w:rsidRPr="00176D3A" w:rsidRDefault="00532448" w:rsidP="00532448">
      <w:pPr>
        <w:ind w:left="284" w:hanging="284"/>
        <w:rPr>
          <w:bCs/>
          <w:iCs/>
          <w:sz w:val="18"/>
          <w:szCs w:val="16"/>
          <w:lang w:bidi="pl-PL"/>
        </w:rPr>
      </w:pPr>
      <w:r w:rsidRPr="00176D3A">
        <w:rPr>
          <w:bCs/>
          <w:iCs/>
          <w:sz w:val="18"/>
          <w:szCs w:val="16"/>
          <w:vertAlign w:val="superscript"/>
          <w:lang w:bidi="pl-PL"/>
        </w:rPr>
        <w:t>X</w:t>
      </w:r>
      <w:r w:rsidRPr="00176D3A">
        <w:rPr>
          <w:bCs/>
          <w:iCs/>
          <w:sz w:val="18"/>
          <w:szCs w:val="16"/>
          <w:lang w:bidi="pl-PL"/>
        </w:rPr>
        <w:tab/>
        <w:t xml:space="preserve">Działki przeznaczone pod inwestycję towarzyszącą inwestycjom w zakresie terminalu, stają się z mocy prawa własnością </w:t>
      </w:r>
      <w:r w:rsidRPr="00176D3A">
        <w:rPr>
          <w:bCs/>
          <w:i/>
          <w:sz w:val="18"/>
          <w:szCs w:val="16"/>
          <w:lang w:bidi="pl-PL"/>
        </w:rPr>
        <w:t>Skarbu Państwa</w:t>
      </w:r>
      <w:r w:rsidRPr="00176D3A">
        <w:rPr>
          <w:bCs/>
          <w:iCs/>
          <w:sz w:val="18"/>
          <w:szCs w:val="16"/>
          <w:lang w:bidi="pl-PL"/>
        </w:rPr>
        <w:t xml:space="preserve"> i przechodzą w użytkowanie wieczyste </w:t>
      </w:r>
      <w:r w:rsidRPr="00176D3A">
        <w:rPr>
          <w:bCs/>
          <w:i/>
          <w:sz w:val="18"/>
          <w:szCs w:val="16"/>
          <w:lang w:bidi="pl-PL"/>
        </w:rPr>
        <w:t>Polskiej Spółki Gazownictwa Sp. z o.o.</w:t>
      </w:r>
      <w:r w:rsidRPr="00176D3A">
        <w:rPr>
          <w:b/>
          <w:bCs/>
          <w:iCs/>
          <w:sz w:val="18"/>
          <w:szCs w:val="16"/>
          <w:lang w:bidi="pl-PL"/>
        </w:rPr>
        <w:t xml:space="preserve"> </w:t>
      </w:r>
      <w:r w:rsidRPr="00176D3A">
        <w:rPr>
          <w:bCs/>
          <w:iCs/>
          <w:sz w:val="18"/>
          <w:szCs w:val="16"/>
          <w:lang w:bidi="pl-PL"/>
        </w:rPr>
        <w:t>z</w:t>
      </w:r>
      <w:r>
        <w:rPr>
          <w:bCs/>
          <w:iCs/>
          <w:sz w:val="18"/>
          <w:szCs w:val="16"/>
          <w:lang w:bidi="pl-PL"/>
        </w:rPr>
        <w:t> </w:t>
      </w:r>
      <w:r w:rsidRPr="00176D3A">
        <w:rPr>
          <w:bCs/>
          <w:iCs/>
          <w:sz w:val="18"/>
          <w:szCs w:val="16"/>
          <w:lang w:bidi="pl-PL"/>
        </w:rPr>
        <w:t>dniem, w którym ww. decyzja z 12.06.2023 r. stanie się ostateczna.</w:t>
      </w:r>
    </w:p>
    <w:p w:rsidR="00532448" w:rsidRPr="00EB6B38" w:rsidRDefault="00532448" w:rsidP="00532448">
      <w:pPr>
        <w:ind w:firstLine="0"/>
        <w:rPr>
          <w:iCs/>
        </w:rPr>
      </w:pPr>
    </w:p>
    <w:p w:rsidR="00532448" w:rsidRPr="00E5305A" w:rsidRDefault="00532448" w:rsidP="00532448">
      <w:pPr>
        <w:suppressAutoHyphens/>
        <w:ind w:firstLine="0"/>
        <w:rPr>
          <w:bCs/>
          <w:spacing w:val="-2"/>
        </w:rPr>
      </w:pPr>
      <w:r w:rsidRPr="00E5305A">
        <w:rPr>
          <w:b/>
        </w:rPr>
        <w:t>Obszar oddziaływania obiektu</w:t>
      </w:r>
      <w:r w:rsidRPr="00E5305A">
        <w:t>,</w:t>
      </w:r>
      <w:r w:rsidRPr="00E5305A">
        <w:rPr>
          <w:bCs/>
          <w:spacing w:val="-2"/>
        </w:rPr>
        <w:t xml:space="preserve"> o którym mowa w art. 3 pkt 20 w związku z art. 28 ust. 2 ustawy </w:t>
      </w:r>
      <w:r w:rsidRPr="00E5305A">
        <w:rPr>
          <w:i/>
        </w:rPr>
        <w:t>Prawo budowlane</w:t>
      </w:r>
      <w:r w:rsidRPr="00E5305A">
        <w:t xml:space="preserve">, </w:t>
      </w:r>
      <w:r w:rsidRPr="00E5305A">
        <w:rPr>
          <w:bCs/>
          <w:spacing w:val="-2"/>
        </w:rPr>
        <w:t>określono:</w:t>
      </w:r>
    </w:p>
    <w:p w:rsidR="00532448" w:rsidRPr="00F54E0F" w:rsidRDefault="00532448" w:rsidP="00532448">
      <w:pPr>
        <w:pStyle w:val="Akapitzlist"/>
        <w:widowControl w:val="0"/>
        <w:numPr>
          <w:ilvl w:val="0"/>
          <w:numId w:val="4"/>
        </w:numPr>
        <w:tabs>
          <w:tab w:val="left" w:pos="-2410"/>
        </w:tabs>
        <w:suppressAutoHyphens/>
        <w:spacing w:line="276" w:lineRule="auto"/>
        <w:ind w:left="284" w:hanging="284"/>
        <w:textAlignment w:val="auto"/>
        <w:rPr>
          <w:szCs w:val="22"/>
        </w:rPr>
      </w:pPr>
      <w:r w:rsidRPr="00F54E0F">
        <w:rPr>
          <w:bCs/>
          <w:spacing w:val="-2"/>
          <w:szCs w:val="22"/>
        </w:rPr>
        <w:t>na podstawie</w:t>
      </w:r>
      <w:r w:rsidRPr="00F54E0F">
        <w:rPr>
          <w:szCs w:val="22"/>
        </w:rPr>
        <w:t xml:space="preserve"> rozporządzenia Ministra Gospodarki z dnia 26 kwietnia 2013 r. </w:t>
      </w:r>
      <w:r w:rsidRPr="00F54E0F">
        <w:rPr>
          <w:i/>
          <w:szCs w:val="22"/>
        </w:rPr>
        <w:t xml:space="preserve">w sprawie warunków technicznych, jakim powinny odpowiadać sieci gazowe i ich usytuowanie </w:t>
      </w:r>
      <w:r w:rsidRPr="00F54E0F">
        <w:rPr>
          <w:szCs w:val="22"/>
        </w:rPr>
        <w:t xml:space="preserve">(Dz.U.2013.640) </w:t>
      </w:r>
      <w:r w:rsidRPr="005D3B28">
        <w:rPr>
          <w:szCs w:val="22"/>
        </w:rPr>
        <w:t>dla</w:t>
      </w:r>
      <w:r w:rsidRPr="005D3B28">
        <w:rPr>
          <w:bCs/>
          <w:szCs w:val="22"/>
        </w:rPr>
        <w:t xml:space="preserve"> odcinków liniowych gazociągu na podstawie</w:t>
      </w:r>
      <w:r w:rsidRPr="005D3B28">
        <w:rPr>
          <w:szCs w:val="22"/>
        </w:rPr>
        <w:t xml:space="preserve"> </w:t>
      </w:r>
      <w:r w:rsidRPr="00F54E0F">
        <w:rPr>
          <w:szCs w:val="22"/>
        </w:rPr>
        <w:t>§ 10 ust. 6:</w:t>
      </w:r>
    </w:p>
    <w:p w:rsidR="00532448" w:rsidRDefault="00532448" w:rsidP="00532448">
      <w:pPr>
        <w:pStyle w:val="Akapitzlist"/>
        <w:widowControl w:val="0"/>
        <w:numPr>
          <w:ilvl w:val="1"/>
          <w:numId w:val="4"/>
        </w:numPr>
        <w:tabs>
          <w:tab w:val="left" w:pos="-2410"/>
        </w:tabs>
        <w:suppressAutoHyphens/>
        <w:spacing w:line="276" w:lineRule="auto"/>
        <w:ind w:left="567" w:hanging="283"/>
        <w:textAlignment w:val="auto"/>
        <w:rPr>
          <w:szCs w:val="22"/>
        </w:rPr>
      </w:pPr>
      <w:r>
        <w:rPr>
          <w:szCs w:val="22"/>
        </w:rPr>
        <w:t xml:space="preserve">pkt 1 – </w:t>
      </w:r>
      <w:r w:rsidRPr="00F54E0F">
        <w:rPr>
          <w:szCs w:val="22"/>
        </w:rPr>
        <w:t>szerokość stref kontrolowanych dla gazociągów o maksymalnym ciśnieniu robo</w:t>
      </w:r>
      <w:r>
        <w:rPr>
          <w:szCs w:val="22"/>
        </w:rPr>
        <w:softHyphen/>
      </w:r>
      <w:r w:rsidRPr="00F54E0F">
        <w:rPr>
          <w:szCs w:val="22"/>
        </w:rPr>
        <w:t>czym (MOP)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do 0,5 MPa włącznie </w:t>
      </w:r>
      <w:r>
        <w:rPr>
          <w:szCs w:val="22"/>
        </w:rPr>
        <w:t>–</w:t>
      </w:r>
      <w:r w:rsidRPr="00CC0CE6">
        <w:rPr>
          <w:szCs w:val="22"/>
        </w:rPr>
        <w:t xml:space="preserve"> 1,0 m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(po </w:t>
      </w:r>
      <w:r>
        <w:rPr>
          <w:szCs w:val="22"/>
        </w:rPr>
        <w:t>0,5</w:t>
      </w:r>
      <w:r w:rsidRPr="00CC0CE6">
        <w:rPr>
          <w:szCs w:val="22"/>
        </w:rPr>
        <w:t xml:space="preserve"> m na każdą stronę od osi gazociągu);</w:t>
      </w:r>
    </w:p>
    <w:p w:rsidR="00532448" w:rsidRDefault="00532448" w:rsidP="00532448">
      <w:pPr>
        <w:pStyle w:val="Akapitzlist"/>
        <w:widowControl w:val="0"/>
        <w:numPr>
          <w:ilvl w:val="1"/>
          <w:numId w:val="4"/>
        </w:numPr>
        <w:tabs>
          <w:tab w:val="left" w:pos="-2410"/>
        </w:tabs>
        <w:suppressAutoHyphens/>
        <w:spacing w:line="276" w:lineRule="auto"/>
        <w:ind w:left="567" w:hanging="283"/>
        <w:textAlignment w:val="auto"/>
        <w:rPr>
          <w:szCs w:val="22"/>
        </w:rPr>
      </w:pPr>
      <w:r>
        <w:rPr>
          <w:szCs w:val="22"/>
        </w:rPr>
        <w:t xml:space="preserve">pkt 3 lit. a – </w:t>
      </w:r>
      <w:r w:rsidRPr="00F54E0F">
        <w:rPr>
          <w:szCs w:val="22"/>
        </w:rPr>
        <w:t>szerokość stref kontrolowanych dla gazociągów o maksymalnym ciśnieniu roboczym (MOP)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do DN 150 włącznie </w:t>
      </w:r>
      <w:r>
        <w:rPr>
          <w:szCs w:val="22"/>
        </w:rPr>
        <w:t xml:space="preserve">– </w:t>
      </w:r>
      <w:r w:rsidRPr="00CC0CE6">
        <w:rPr>
          <w:szCs w:val="22"/>
        </w:rPr>
        <w:t>4,0</w:t>
      </w:r>
      <w:r>
        <w:rPr>
          <w:szCs w:val="22"/>
        </w:rPr>
        <w:t xml:space="preserve"> </w:t>
      </w:r>
      <w:r w:rsidRPr="00CC0CE6">
        <w:rPr>
          <w:szCs w:val="22"/>
        </w:rPr>
        <w:t>m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(po 2 </w:t>
      </w:r>
      <w:r>
        <w:rPr>
          <w:szCs w:val="22"/>
        </w:rPr>
        <w:t>m</w:t>
      </w:r>
      <w:r w:rsidRPr="00CC0CE6">
        <w:rPr>
          <w:szCs w:val="22"/>
        </w:rPr>
        <w:t xml:space="preserve"> na każdą stronę od osi gazociągu)</w:t>
      </w:r>
      <w:r>
        <w:rPr>
          <w:szCs w:val="22"/>
        </w:rPr>
        <w:t>;</w:t>
      </w:r>
    </w:p>
    <w:p w:rsidR="00532448" w:rsidRDefault="00532448" w:rsidP="00532448">
      <w:pPr>
        <w:pStyle w:val="Akapitzlist"/>
        <w:widowControl w:val="0"/>
        <w:numPr>
          <w:ilvl w:val="1"/>
          <w:numId w:val="4"/>
        </w:numPr>
        <w:tabs>
          <w:tab w:val="left" w:pos="-2410"/>
        </w:tabs>
        <w:suppressAutoHyphens/>
        <w:spacing w:line="276" w:lineRule="auto"/>
        <w:ind w:left="567" w:hanging="283"/>
        <w:textAlignment w:val="auto"/>
        <w:rPr>
          <w:szCs w:val="22"/>
        </w:rPr>
      </w:pPr>
      <w:r>
        <w:rPr>
          <w:szCs w:val="22"/>
        </w:rPr>
        <w:t xml:space="preserve">pkt 3 lit. b – </w:t>
      </w:r>
      <w:r w:rsidRPr="00F54E0F">
        <w:rPr>
          <w:szCs w:val="22"/>
        </w:rPr>
        <w:t>szerokość stref kontrolowanych dla gazociągów o maksymalnym ciśnieniu roboczym (MOP)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powyżej DN 150 do DN 300 włącznie </w:t>
      </w:r>
      <w:r>
        <w:rPr>
          <w:szCs w:val="22"/>
        </w:rPr>
        <w:t>(jest DN 200) –</w:t>
      </w:r>
      <w:r w:rsidRPr="00CC0CE6">
        <w:rPr>
          <w:szCs w:val="22"/>
        </w:rPr>
        <w:t xml:space="preserve"> 6,0 m</w:t>
      </w:r>
      <w:r>
        <w:rPr>
          <w:szCs w:val="22"/>
        </w:rPr>
        <w:t xml:space="preserve"> </w:t>
      </w:r>
      <w:r w:rsidRPr="00CC0CE6">
        <w:rPr>
          <w:szCs w:val="22"/>
        </w:rPr>
        <w:t xml:space="preserve">(po </w:t>
      </w:r>
      <w:r>
        <w:rPr>
          <w:szCs w:val="22"/>
        </w:rPr>
        <w:t>3</w:t>
      </w:r>
      <w:r w:rsidRPr="00CC0CE6">
        <w:rPr>
          <w:szCs w:val="22"/>
        </w:rPr>
        <w:t xml:space="preserve"> metry na każdą stronę od osi gazociągu)</w:t>
      </w:r>
      <w:r>
        <w:rPr>
          <w:szCs w:val="22"/>
        </w:rPr>
        <w:t>.</w:t>
      </w:r>
    </w:p>
    <w:p w:rsidR="00532448" w:rsidRPr="005D3B28" w:rsidRDefault="00532448" w:rsidP="00532448">
      <w:pPr>
        <w:widowControl w:val="0"/>
        <w:tabs>
          <w:tab w:val="left" w:pos="-2410"/>
        </w:tabs>
        <w:suppressAutoHyphens/>
        <w:ind w:left="284" w:firstLine="0"/>
      </w:pPr>
      <w:r w:rsidRPr="005D3B28">
        <w:t>Obszar oddziaływania zamyka się w obszarze ww. stref kontrolowanych, mieszcząc się w</w:t>
      </w:r>
      <w:r>
        <w:t> </w:t>
      </w:r>
      <w:r w:rsidRPr="005D3B28">
        <w:t>granicach działek objętych pozwoleniem na budowę;</w:t>
      </w:r>
    </w:p>
    <w:p w:rsidR="008D2AFB" w:rsidRPr="00AA049E" w:rsidRDefault="008D2AFB" w:rsidP="008D2AFB">
      <w:pPr>
        <w:ind w:firstLine="0"/>
        <w:rPr>
          <w:rFonts w:cs="Times New Roman"/>
          <w:b/>
          <w:bCs/>
          <w:color w:val="FF0000"/>
          <w:spacing w:val="4"/>
          <w:sz w:val="8"/>
          <w:szCs w:val="6"/>
        </w:rPr>
      </w:pPr>
    </w:p>
    <w:bookmarkEnd w:id="1"/>
    <w:p w:rsidR="008D2AFB" w:rsidRDefault="008D2AFB" w:rsidP="008D2AFB">
      <w:pPr>
        <w:pStyle w:val="Tekst"/>
        <w:rPr>
          <w:iCs/>
          <w:szCs w:val="20"/>
          <w:u w:val="single"/>
          <w:lang w:bidi="pl-PL"/>
        </w:rPr>
      </w:pPr>
      <w:r w:rsidRPr="002318E5">
        <w:rPr>
          <w:iCs/>
          <w:szCs w:val="20"/>
          <w:u w:val="single"/>
          <w:lang w:bidi="pl-PL"/>
        </w:rPr>
        <w:t>Równocześnie zawiadamia, że:</w:t>
      </w:r>
    </w:p>
    <w:p w:rsidR="00532448" w:rsidRPr="00532448" w:rsidRDefault="00532448" w:rsidP="008D2AFB">
      <w:pPr>
        <w:pStyle w:val="Tekst"/>
        <w:rPr>
          <w:iCs/>
          <w:sz w:val="8"/>
          <w:szCs w:val="8"/>
          <w:u w:val="single"/>
          <w:lang w:bidi="pl-PL"/>
        </w:rPr>
      </w:pPr>
    </w:p>
    <w:p w:rsidR="00532448" w:rsidRDefault="00532448" w:rsidP="00532448">
      <w:pPr>
        <w:rPr>
          <w:u w:val="single"/>
        </w:rPr>
      </w:pPr>
      <w:r w:rsidRPr="00EF080D">
        <w:t>Na podstawie art. 16 ust. 1 ustawy z dnia 24 kwietnia 2009 r. o inwestycjach w zakresie terminalu</w:t>
      </w:r>
      <w:r w:rsidRPr="003778F4">
        <w:rPr>
          <w:i/>
          <w:iCs/>
        </w:rPr>
        <w:t xml:space="preserve"> regazyfikacyjnego skroplonego gazu ziemnego w Świnoujściu</w:t>
      </w:r>
      <w:r w:rsidRPr="003778F4">
        <w:t xml:space="preserve">, zezwala na </w:t>
      </w:r>
      <w:r w:rsidRPr="003778F4">
        <w:rPr>
          <w:b/>
          <w:bCs/>
        </w:rPr>
        <w:t>usunięcie drzew i krzewów</w:t>
      </w:r>
      <w:r w:rsidRPr="003778F4">
        <w:t xml:space="preserve"> w zakresie niezbędnym do realizacji inwestycji oraz </w:t>
      </w:r>
      <w:r>
        <w:rPr>
          <w:b/>
          <w:bCs/>
        </w:rPr>
        <w:t>nakłada</w:t>
      </w:r>
      <w:r w:rsidRPr="003778F4">
        <w:rPr>
          <w:b/>
          <w:bCs/>
        </w:rPr>
        <w:t xml:space="preserve"> obowiązek wykonania nasadzeń zastępczych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:rsidR="008D2AFB" w:rsidRPr="004357EB" w:rsidRDefault="008D2AFB" w:rsidP="008D2AFB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 w:rsidRPr="004357EB">
        <w:rPr>
          <w:szCs w:val="20"/>
        </w:rPr>
        <w:t xml:space="preserve">Na podstawie przepisów zawartych w art. 34 ust. 1 ustawy </w:t>
      </w:r>
      <w:r w:rsidRPr="004357EB">
        <w:rPr>
          <w:i/>
          <w:szCs w:val="20"/>
        </w:rPr>
        <w:t>o inwestycjach w zakresie terminalu regazyfikacyjnego skroplonego gazu ziemnego w Świnoujściu</w:t>
      </w:r>
      <w:r w:rsidRPr="004357EB">
        <w:rPr>
          <w:szCs w:val="20"/>
        </w:rPr>
        <w:t xml:space="preserve"> </w:t>
      </w:r>
      <w:r w:rsidRPr="004357EB">
        <w:rPr>
          <w:b/>
          <w:bCs/>
          <w:szCs w:val="20"/>
        </w:rPr>
        <w:t>wyżej wymieniona decyzja podlega natychmiastowemu wykonaniu.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:rsidR="008D2AFB" w:rsidRPr="002318E5" w:rsidRDefault="008D2AFB" w:rsidP="008D2AFB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8F6A0F">
        <w:rPr>
          <w:b/>
          <w:bCs/>
          <w:szCs w:val="16"/>
        </w:rPr>
        <w:t xml:space="preserve">Od </w:t>
      </w:r>
      <w:r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</w:t>
      </w:r>
      <w:r>
        <w:rPr>
          <w:b/>
          <w:bCs/>
          <w:szCs w:val="16"/>
        </w:rPr>
        <w:t xml:space="preserve"> </w:t>
      </w:r>
      <w:r w:rsidRPr="00851F1D">
        <w:rPr>
          <w:b/>
          <w:bCs/>
        </w:rPr>
        <w:t>przysługuje stronom postępowania prawo wniesienia odwo</w:t>
      </w:r>
      <w:r w:rsidRPr="00851F1D">
        <w:rPr>
          <w:b/>
          <w:bCs/>
        </w:rPr>
        <w:softHyphen/>
        <w:t>łania do Głównego Inspektora Nadzoru Budowlanego, ul. Krucza 38/42, 00-926 Warsza</w:t>
      </w:r>
      <w:r w:rsidRPr="00851F1D">
        <w:rPr>
          <w:b/>
          <w:bCs/>
        </w:rPr>
        <w:softHyphen/>
        <w:t xml:space="preserve">wa za pośrednictwem Wojewody Małopolskiego </w:t>
      </w:r>
      <w:r w:rsidRPr="00851F1D">
        <w:rPr>
          <w:b/>
          <w:bCs/>
          <w:u w:val="single"/>
        </w:rPr>
        <w:t>w terminie 7 dni od dnia doręczenia decyzji stronie</w:t>
      </w:r>
      <w:r w:rsidRPr="00851F1D">
        <w:rPr>
          <w:b/>
          <w:bCs/>
        </w:rPr>
        <w:t xml:space="preserve"> albo w terminie 14 dni od dnia, w którym zawiadomienie o jej wydaniu w</w:t>
      </w:r>
      <w:r>
        <w:rPr>
          <w:b/>
          <w:bCs/>
        </w:rPr>
        <w:t xml:space="preserve"> </w:t>
      </w:r>
      <w:r w:rsidRPr="00851F1D">
        <w:rPr>
          <w:b/>
          <w:bCs/>
        </w:rPr>
        <w:t>drodze obwiesz</w:t>
      </w:r>
      <w:r>
        <w:rPr>
          <w:b/>
          <w:bCs/>
        </w:rPr>
        <w:softHyphen/>
      </w:r>
      <w:r w:rsidRPr="00851F1D">
        <w:rPr>
          <w:b/>
          <w:bCs/>
        </w:rPr>
        <w:t>czenia w urzędzie wojewódzkim zostało dokonane.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851F1D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u w:val="single"/>
        </w:rPr>
      </w:pPr>
      <w:r w:rsidRPr="00851F1D">
        <w:rPr>
          <w:b/>
          <w:bCs/>
          <w:u w:val="single"/>
        </w:rPr>
        <w:t>Odwołanie od decyzji powinno zawierać zarzuty odnoszące się do decyzji, określając istotę i zakres żądania będącego przedmiotem odwołania oraz wskazywać dowody uzasad</w:t>
      </w:r>
      <w:r>
        <w:rPr>
          <w:b/>
          <w:bCs/>
          <w:u w:val="single"/>
        </w:rPr>
        <w:softHyphen/>
      </w:r>
      <w:r w:rsidRPr="00851F1D">
        <w:rPr>
          <w:b/>
          <w:bCs/>
          <w:u w:val="single"/>
        </w:rPr>
        <w:t>niające to żądanie.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B762DC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B762DC">
        <w:rPr>
          <w:b/>
          <w:bCs/>
        </w:rPr>
        <w:lastRenderedPageBreak/>
        <w:t xml:space="preserve">Zgodnie z art. 49 </w:t>
      </w:r>
      <w:r w:rsidRPr="00B762DC">
        <w:rPr>
          <w:b/>
          <w:bCs/>
          <w:i/>
          <w:iCs/>
        </w:rPr>
        <w:t>Kodeksu postępowania administra</w:t>
      </w:r>
      <w:r w:rsidRPr="00B762DC">
        <w:rPr>
          <w:b/>
          <w:bCs/>
          <w:i/>
          <w:iCs/>
        </w:rPr>
        <w:softHyphen/>
        <w:t>cyjnego</w:t>
      </w:r>
      <w:r w:rsidRPr="00B762DC">
        <w:rPr>
          <w:b/>
          <w:bCs/>
        </w:rPr>
        <w:t xml:space="preserve"> zawiadomienie uważa się za </w:t>
      </w:r>
      <w:r w:rsidRPr="00B762DC">
        <w:rPr>
          <w:b/>
          <w:bCs/>
          <w:spacing w:val="-2"/>
        </w:rPr>
        <w:t>dokonane po upływie 14 dni od dnia publicznego ogłoszenia, ze skutkiem doręczenia na dzień</w:t>
      </w:r>
      <w:r w:rsidRPr="00B762DC">
        <w:rPr>
          <w:b/>
          <w:bCs/>
        </w:rPr>
        <w:t xml:space="preserve"> obwieszczenia w urzędzie wojewódzkim </w:t>
      </w:r>
      <w:r w:rsidRPr="00B762DC">
        <w:t xml:space="preserve">(art. 12 ustawy </w:t>
      </w:r>
      <w:r w:rsidRPr="00B762DC">
        <w:rPr>
          <w:i/>
          <w:iCs/>
        </w:rPr>
        <w:t>o inwestycjach w zakresie terminalu regazyfikacyjnego skroplonego gazu ziemnego w Świnoujściu</w:t>
      </w:r>
      <w:r w:rsidRPr="00B762DC">
        <w:t>).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851F1D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851F1D">
        <w:rPr>
          <w:b/>
          <w:bCs/>
        </w:rPr>
        <w:t>W trakcie biegu terminu do wniesienia odwołania strona może zrzec się prawa do wniesie</w:t>
      </w:r>
      <w:r>
        <w:rPr>
          <w:b/>
          <w:bCs/>
        </w:rPr>
        <w:softHyphen/>
      </w:r>
      <w:r w:rsidRPr="00851F1D">
        <w:rPr>
          <w:b/>
          <w:bCs/>
        </w:rPr>
        <w:t>nia odwołania wobec Wojewody Małopolskiego. Z dniem doręczenia Wojewo</w:t>
      </w:r>
      <w:r w:rsidRPr="00851F1D">
        <w:rPr>
          <w:b/>
          <w:bCs/>
        </w:rPr>
        <w:softHyphen/>
        <w:t>dzie Małopol</w:t>
      </w:r>
      <w:r>
        <w:rPr>
          <w:b/>
          <w:bCs/>
        </w:rPr>
        <w:softHyphen/>
      </w:r>
      <w:r w:rsidRPr="00851F1D">
        <w:rPr>
          <w:b/>
          <w:bCs/>
        </w:rPr>
        <w:t>skiemu oświadczenia o zrzeczeniu się prawa do wniesienia odwołania przez ostatnią ze stron postępowania, decyzja staje się ostateczna i prawomocna.</w:t>
      </w:r>
    </w:p>
    <w:p w:rsidR="008D2AFB" w:rsidRPr="00C451D4" w:rsidRDefault="008D2AFB" w:rsidP="008D2AFB">
      <w:pPr>
        <w:widowControl w:val="0"/>
        <w:autoSpaceDE w:val="0"/>
        <w:autoSpaceDN w:val="0"/>
        <w:adjustRightInd w:val="0"/>
        <w:ind w:firstLine="0"/>
      </w:pPr>
      <w:bookmarkStart w:id="2" w:name="_Hlk140650834"/>
    </w:p>
    <w:bookmarkEnd w:id="2"/>
    <w:p w:rsidR="008D2AFB" w:rsidRPr="000C0E9B" w:rsidRDefault="008D2AFB" w:rsidP="008D2AFB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Pr="00377767">
        <w:rPr>
          <w:szCs w:val="24"/>
        </w:rPr>
        <w:t>oraz dokumentacją sprawy</w:t>
      </w:r>
      <w:r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</w:t>
      </w:r>
      <w:r>
        <w:rPr>
          <w:szCs w:val="24"/>
        </w:rPr>
        <w:t xml:space="preserve"> </w:t>
      </w:r>
      <w:r w:rsidRPr="000C0E9B">
        <w:rPr>
          <w:szCs w:val="24"/>
        </w:rPr>
        <w:t>Krakowie, ul. Basztowa 22, pokój nr</w:t>
      </w:r>
      <w:r>
        <w:rPr>
          <w:szCs w:val="24"/>
        </w:rPr>
        <w:t xml:space="preserve"> 66, </w:t>
      </w:r>
      <w:r w:rsidRPr="002570CB">
        <w:rPr>
          <w:szCs w:val="24"/>
        </w:rPr>
        <w:t>w dniach od poniedziałku d</w:t>
      </w:r>
      <w:r w:rsidR="00AA049E">
        <w:rPr>
          <w:szCs w:val="24"/>
        </w:rPr>
        <w:t>o piątku, w godzi</w:t>
      </w:r>
      <w:r w:rsidR="00AA049E">
        <w:rPr>
          <w:szCs w:val="24"/>
        </w:rPr>
        <w:softHyphen/>
        <w:t>nach od 7.00 do 14.00</w:t>
      </w:r>
      <w:r>
        <w:rPr>
          <w:szCs w:val="24"/>
        </w:rPr>
        <w:t>,</w:t>
      </w:r>
      <w:r w:rsidRPr="002570CB">
        <w:rPr>
          <w:szCs w:val="24"/>
        </w:rPr>
        <w:t xml:space="preserve"> po uprzednim uzgodnieniu telefonicznym</w:t>
      </w:r>
      <w:r>
        <w:rPr>
          <w:szCs w:val="24"/>
        </w:rPr>
        <w:t xml:space="preserve"> pod numerem </w:t>
      </w:r>
      <w:r w:rsidRPr="002570CB">
        <w:rPr>
          <w:szCs w:val="24"/>
        </w:rPr>
        <w:t>12 39 21</w:t>
      </w:r>
      <w:r>
        <w:rPr>
          <w:szCs w:val="24"/>
        </w:rPr>
        <w:t> </w:t>
      </w:r>
      <w:r w:rsidR="00AA049E">
        <w:rPr>
          <w:szCs w:val="24"/>
        </w:rPr>
        <w:t>669</w:t>
      </w:r>
      <w:r>
        <w:rPr>
          <w:szCs w:val="24"/>
        </w:rPr>
        <w:t xml:space="preserve">. </w:t>
      </w:r>
      <w:r w:rsidRPr="002570CB">
        <w:rPr>
          <w:szCs w:val="24"/>
        </w:rPr>
        <w:t xml:space="preserve">Kontakt z Małopolskim Urzędem Wojewódzkim zapewniony jest </w:t>
      </w:r>
      <w:r>
        <w:rPr>
          <w:szCs w:val="24"/>
        </w:rPr>
        <w:t xml:space="preserve">także </w:t>
      </w:r>
      <w:r w:rsidRPr="002570CB">
        <w:rPr>
          <w:szCs w:val="24"/>
        </w:rPr>
        <w:t>za pośrednictwem platformy ePUAP</w:t>
      </w:r>
      <w:r>
        <w:rPr>
          <w:szCs w:val="24"/>
        </w:rPr>
        <w:t xml:space="preserve"> pod adresem</w:t>
      </w:r>
      <w:r w:rsidRPr="002570CB">
        <w:rPr>
          <w:szCs w:val="24"/>
        </w:rPr>
        <w:t xml:space="preserve">: </w:t>
      </w:r>
      <w:r w:rsidRPr="008A5901">
        <w:rPr>
          <w:i/>
          <w:iCs/>
          <w:szCs w:val="24"/>
        </w:rPr>
        <w:t>/ag9300lhke/skrytka</w:t>
      </w:r>
      <w:r>
        <w:rPr>
          <w:szCs w:val="24"/>
        </w:rPr>
        <w:t>.</w:t>
      </w:r>
    </w:p>
    <w:p w:rsidR="008D2AFB" w:rsidRDefault="008D2AFB" w:rsidP="008D2AFB">
      <w:pPr>
        <w:ind w:left="284" w:firstLine="0"/>
      </w:pPr>
      <w:bookmarkStart w:id="3" w:name="_Hlk40879425"/>
      <w:bookmarkStart w:id="4" w:name="_Hlk41376392"/>
    </w:p>
    <w:p w:rsidR="008D2AFB" w:rsidRDefault="008D2AFB" w:rsidP="008D2AFB">
      <w:pPr>
        <w:ind w:left="284" w:firstLine="0"/>
      </w:pPr>
      <w:r w:rsidRPr="009060F1">
        <w:t>Obwieszczenie podlega publikacji:</w:t>
      </w:r>
    </w:p>
    <w:p w:rsidR="008D2AFB" w:rsidRPr="009060F1" w:rsidRDefault="008D2AFB" w:rsidP="008D2AFB">
      <w:pPr>
        <w:ind w:left="284" w:firstLine="0"/>
        <w:rPr>
          <w:sz w:val="8"/>
          <w:szCs w:val="8"/>
        </w:rPr>
      </w:pP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na tablicy ogłoszeń Małopolskiego Urzędu Wojewódzkiego w Krakowie, na stronie internetowej urzędu wojewódzkiego oraz w Biuletynie Informacji Publicznej (art. </w:t>
      </w:r>
      <w:r>
        <w:rPr>
          <w:iCs/>
        </w:rPr>
        <w:t>12</w:t>
      </w:r>
      <w:r w:rsidRPr="008A5901">
        <w:rPr>
          <w:iCs/>
        </w:rPr>
        <w:t xml:space="preserve"> ust. </w:t>
      </w:r>
      <w:r>
        <w:rPr>
          <w:iCs/>
        </w:rPr>
        <w:t>2</w:t>
      </w:r>
      <w:r w:rsidRPr="008A5901">
        <w:rPr>
          <w:iCs/>
        </w:rPr>
        <w:t xml:space="preserve"> ustawy </w:t>
      </w:r>
      <w:r w:rsidRPr="008A5901">
        <w:rPr>
          <w:i/>
          <w:iCs/>
        </w:rPr>
        <w:t>o inwes</w:t>
      </w:r>
      <w:r w:rsidRPr="008A5901">
        <w:rPr>
          <w:i/>
          <w:iCs/>
        </w:rPr>
        <w:softHyphen/>
        <w:t>tycjach w zakresie terminalu regazyfikacyjnego skroplonego gazu ziemnego w Świnoujściu</w:t>
      </w:r>
      <w:r w:rsidRPr="008A5901">
        <w:rPr>
          <w:iCs/>
        </w:rPr>
        <w:t xml:space="preserve">);  </w:t>
      </w: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>na tablicy ogłoszeń, na stronie internetowej oraz w Biuletynie Informacji P</w:t>
      </w:r>
      <w:r w:rsidR="00AA049E">
        <w:rPr>
          <w:iCs/>
        </w:rPr>
        <w:t>ublicz</w:t>
      </w:r>
      <w:r w:rsidR="003363D4">
        <w:rPr>
          <w:iCs/>
        </w:rPr>
        <w:t>nej Urzędu Miasta i Gminy w Olkuszu oraz Urzędu Gminy Klucze</w:t>
      </w:r>
      <w:r w:rsidRPr="008A5901">
        <w:rPr>
          <w:iCs/>
        </w:rPr>
        <w:t xml:space="preserve"> – właściwego ze względu na lokalizację inwestycji w zakresie terminalu (art. </w:t>
      </w:r>
      <w:r>
        <w:rPr>
          <w:iCs/>
        </w:rPr>
        <w:t>12</w:t>
      </w:r>
      <w:r w:rsidRPr="008A5901">
        <w:rPr>
          <w:iCs/>
        </w:rPr>
        <w:t xml:space="preserve"> ust. 1 ww. ustawy);</w:t>
      </w: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w prasie o zasięgu ogólnopolskim (art. </w:t>
      </w:r>
      <w:r>
        <w:rPr>
          <w:iCs/>
        </w:rPr>
        <w:t>12</w:t>
      </w:r>
      <w:r w:rsidRPr="008A5901">
        <w:rPr>
          <w:iCs/>
        </w:rPr>
        <w:t xml:space="preserve"> ust. 1 ww. ustawy).</w:t>
      </w:r>
    </w:p>
    <w:bookmarkEnd w:id="3"/>
    <w:bookmarkEnd w:id="4"/>
    <w:p w:rsidR="008D2AFB" w:rsidRPr="009060F1" w:rsidRDefault="008D2AFB" w:rsidP="008D2AFB">
      <w:pPr>
        <w:overflowPunct w:val="0"/>
        <w:autoSpaceDE w:val="0"/>
        <w:autoSpaceDN w:val="0"/>
        <w:adjustRightInd w:val="0"/>
        <w:ind w:left="284" w:firstLine="0"/>
        <w:textAlignment w:val="baseline"/>
      </w:pPr>
    </w:p>
    <w:p w:rsidR="0069716E" w:rsidRDefault="0069716E"/>
    <w:sectPr w:rsidR="0069716E" w:rsidSect="00063EB9">
      <w:footerReference w:type="default" r:id="rId8"/>
      <w:headerReference w:type="first" r:id="rId9"/>
      <w:footerReference w:type="first" r:id="rId10"/>
      <w:pgSz w:w="11906" w:h="16838"/>
      <w:pgMar w:top="993" w:right="1134" w:bottom="1418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6B" w:rsidRDefault="00983C6B">
      <w:pPr>
        <w:spacing w:line="240" w:lineRule="auto"/>
      </w:pPr>
      <w:r>
        <w:separator/>
      </w:r>
    </w:p>
  </w:endnote>
  <w:endnote w:type="continuationSeparator" w:id="0">
    <w:p w:rsidR="00983C6B" w:rsidRDefault="0098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:rsidR="00906619" w:rsidRDefault="00AA04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B0">
          <w:rPr>
            <w:noProof/>
          </w:rPr>
          <w:t>3</w:t>
        </w:r>
        <w:r>
          <w:fldChar w:fldCharType="end"/>
        </w:r>
      </w:p>
    </w:sdtContent>
  </w:sdt>
  <w:p w:rsidR="00906619" w:rsidRDefault="00FE3B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19" w:rsidRPr="003129B0" w:rsidRDefault="00AA049E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1E5A9" wp14:editId="4DF4417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5" name="Obraz 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619" w:rsidRPr="003129B0" w:rsidRDefault="00AA049E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906619" w:rsidRDefault="00AA049E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906619" w:rsidRPr="003129B0" w:rsidRDefault="00AA049E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906619" w:rsidRDefault="00FE3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6B" w:rsidRDefault="00983C6B">
      <w:pPr>
        <w:spacing w:line="240" w:lineRule="auto"/>
      </w:pPr>
      <w:r>
        <w:separator/>
      </w:r>
    </w:p>
  </w:footnote>
  <w:footnote w:type="continuationSeparator" w:id="0">
    <w:p w:rsidR="00983C6B" w:rsidRDefault="00983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19" w:rsidRDefault="00AA049E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:rsidR="00906619" w:rsidRPr="00760E09" w:rsidRDefault="00FE3B15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3723"/>
    <w:multiLevelType w:val="hybridMultilevel"/>
    <w:tmpl w:val="253490C6"/>
    <w:lvl w:ilvl="0" w:tplc="4ED49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2AEA20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F33E4"/>
    <w:multiLevelType w:val="hybridMultilevel"/>
    <w:tmpl w:val="FF62F4E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39AA"/>
    <w:multiLevelType w:val="hybridMultilevel"/>
    <w:tmpl w:val="CEE025FC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FB"/>
    <w:rsid w:val="00063EB9"/>
    <w:rsid w:val="00085FB0"/>
    <w:rsid w:val="0011442E"/>
    <w:rsid w:val="001F348B"/>
    <w:rsid w:val="00295E9A"/>
    <w:rsid w:val="003363D4"/>
    <w:rsid w:val="004F3AF7"/>
    <w:rsid w:val="00501BF6"/>
    <w:rsid w:val="00532448"/>
    <w:rsid w:val="0069716E"/>
    <w:rsid w:val="006D3D5C"/>
    <w:rsid w:val="008D2AFB"/>
    <w:rsid w:val="00983C6B"/>
    <w:rsid w:val="00A52218"/>
    <w:rsid w:val="00AA049E"/>
    <w:rsid w:val="00C132A7"/>
    <w:rsid w:val="00C341AD"/>
    <w:rsid w:val="00D652EB"/>
    <w:rsid w:val="00FE3B1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55A"/>
  <w15:chartTrackingRefBased/>
  <w15:docId w15:val="{CDAAC030-F2C8-4ABD-BAD8-99AF4E6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AFB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8D2AFB"/>
  </w:style>
  <w:style w:type="paragraph" w:styleId="Stopka">
    <w:name w:val="footer"/>
    <w:basedOn w:val="Normalny"/>
    <w:link w:val="StopkaZnak"/>
    <w:uiPriority w:val="99"/>
    <w:rsid w:val="008D2A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D2AFB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8D2AF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532448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53244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92BC-12A4-41F6-A5F1-FD2FD9B6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1256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Angelika Sosnowska</cp:lastModifiedBy>
  <cp:revision>2</cp:revision>
  <dcterms:created xsi:type="dcterms:W3CDTF">2023-09-05T10:03:00Z</dcterms:created>
  <dcterms:modified xsi:type="dcterms:W3CDTF">2023-09-05T10:03:00Z</dcterms:modified>
</cp:coreProperties>
</file>